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30D53706" w:rsidR="00ED1CC3" w:rsidRDefault="00ED1CC3" w:rsidP="00ED1CC3">
      <w:pPr>
        <w:jc w:val="both"/>
        <w:rPr>
          <w:rFonts w:ascii="Avenir Next LT Pro" w:hAnsi="Avenir Next LT Pro" w:cs="Arial"/>
          <w:b/>
          <w:lang w:val="es-ES_tradnl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627D0E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332A17" w:rsidRPr="00627D0E">
        <w:rPr>
          <w:rFonts w:ascii="Avenir Next LT Pro" w:hAnsi="Avenir Next LT Pro" w:cs="Arial"/>
          <w:b/>
          <w:lang w:val="es-ES_tradnl"/>
        </w:rPr>
        <w:t>0</w:t>
      </w:r>
      <w:r w:rsidR="006A2D95">
        <w:rPr>
          <w:rFonts w:ascii="Avenir Next LT Pro" w:hAnsi="Avenir Next LT Pro" w:cs="Arial"/>
          <w:b/>
          <w:lang w:val="es-ES_tradnl"/>
        </w:rPr>
        <w:t>2</w:t>
      </w:r>
      <w:r w:rsidR="00332A17" w:rsidRPr="00627D0E">
        <w:rPr>
          <w:rFonts w:ascii="Avenir Next LT Pro" w:hAnsi="Avenir Next LT Pro" w:cs="Arial"/>
          <w:b/>
          <w:lang w:val="es-ES_tradnl"/>
        </w:rPr>
        <w:t>/FO/2</w:t>
      </w:r>
      <w:r w:rsidR="00627D0E" w:rsidRPr="00627D0E">
        <w:rPr>
          <w:rFonts w:ascii="Avenir Next LT Pro" w:hAnsi="Avenir Next LT Pro" w:cs="Arial"/>
          <w:b/>
          <w:lang w:val="es-ES_tradnl"/>
        </w:rPr>
        <w:t>25</w:t>
      </w:r>
    </w:p>
    <w:p w14:paraId="2D2A8E0D" w14:textId="77777777" w:rsidR="00372A16" w:rsidRDefault="00372A16" w:rsidP="00ED1CC3">
      <w:pPr>
        <w:jc w:val="both"/>
        <w:rPr>
          <w:rFonts w:ascii="Avenir Next LT Pro" w:hAnsi="Avenir Next LT Pro" w:cs="Arial"/>
          <w:b/>
          <w:lang w:val="es-ES_tradnl"/>
        </w:rPr>
      </w:pPr>
    </w:p>
    <w:p w14:paraId="04D71F7F" w14:textId="719787AF" w:rsidR="00372A16" w:rsidRPr="00AD38F1" w:rsidRDefault="00372A16" w:rsidP="00ED1CC3">
      <w:pPr>
        <w:jc w:val="both"/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Arial"/>
          <w:b/>
          <w:lang w:val="es-ES_tradnl"/>
        </w:rPr>
        <w:t xml:space="preserve">LOTE: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4D5C0FDA" w:rsidR="00ED1CC3" w:rsidRDefault="00ED1CC3" w:rsidP="00ED1CC3">
      <w:pPr>
        <w:rPr>
          <w:rFonts w:ascii="Avenir Next LT Pro" w:hAnsi="Avenir Next LT Pro"/>
          <w:sz w:val="22"/>
        </w:rPr>
      </w:pPr>
    </w:p>
    <w:p w14:paraId="21B602AF" w14:textId="77777777" w:rsidR="00246CEA" w:rsidRPr="00AD38F1" w:rsidRDefault="00246CEA" w:rsidP="00246CEA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5FD8F82F" w14:textId="77777777" w:rsidR="00246CEA" w:rsidRDefault="00246CEA" w:rsidP="00ED1CC3">
      <w:pPr>
        <w:rPr>
          <w:rFonts w:ascii="Avenir Next LT Pro" w:hAnsi="Avenir Next LT Pro"/>
          <w:sz w:val="22"/>
        </w:rPr>
      </w:pPr>
    </w:p>
    <w:p w14:paraId="2DBA1A8D" w14:textId="6390DA45" w:rsidR="00594546" w:rsidRDefault="00594546" w:rsidP="00594546">
      <w:pPr>
        <w:adjustRightInd w:val="0"/>
        <w:jc w:val="both"/>
        <w:rPr>
          <w:rFonts w:ascii="Avenir Next LT Pro" w:hAnsi="Avenir Next LT Pro"/>
          <w:b/>
          <w:bCs/>
        </w:rPr>
      </w:pPr>
      <w:r w:rsidRPr="00627D0E">
        <w:rPr>
          <w:rFonts w:ascii="Avenir Next LT Pro" w:hAnsi="Avenir Next LT Pro"/>
          <w:b/>
          <w:bCs/>
        </w:rPr>
        <w:t xml:space="preserve">Presupuesto servicio de </w:t>
      </w:r>
      <w:r w:rsidR="002C501F">
        <w:rPr>
          <w:rFonts w:ascii="Avenir Next LT Pro" w:hAnsi="Avenir Next LT Pro"/>
          <w:b/>
          <w:bCs/>
        </w:rPr>
        <w:t>formación</w:t>
      </w:r>
      <w:r w:rsidRPr="00627D0E">
        <w:rPr>
          <w:rFonts w:ascii="Avenir Next LT Pro" w:hAnsi="Avenir Next LT Pro"/>
          <w:b/>
          <w:bCs/>
        </w:rPr>
        <w:t>:</w:t>
      </w:r>
    </w:p>
    <w:p w14:paraId="3A2D5316" w14:textId="77777777" w:rsidR="0009512D" w:rsidRDefault="0009512D" w:rsidP="00627D0E">
      <w:pPr>
        <w:adjustRightInd w:val="0"/>
        <w:jc w:val="both"/>
        <w:rPr>
          <w:rFonts w:ascii="Avenir Next LT Pro" w:hAnsi="Avenir Next LT Pro"/>
        </w:rPr>
      </w:pPr>
    </w:p>
    <w:p w14:paraId="3FA1DDA4" w14:textId="77777777" w:rsidR="0009512D" w:rsidRPr="00706C58" w:rsidRDefault="0009512D" w:rsidP="0009512D">
      <w:pPr>
        <w:pStyle w:val="Textoindependiente2"/>
        <w:tabs>
          <w:tab w:val="left" w:pos="0"/>
        </w:tabs>
        <w:spacing w:beforeLines="60" w:before="144" w:afterLines="60" w:after="144" w:line="276" w:lineRule="auto"/>
        <w:contextualSpacing/>
        <w:rPr>
          <w:rFonts w:ascii="Aptos" w:hAnsi="Aptos" w:cs="Arial"/>
          <w:lang w:eastAsia="es-ES"/>
        </w:rPr>
      </w:pPr>
      <w:r w:rsidRPr="00706C58">
        <w:rPr>
          <w:rFonts w:ascii="Aptos" w:hAnsi="Aptos" w:cs="Arial"/>
          <w:lang w:eastAsia="es-ES"/>
        </w:rPr>
        <w:t>El proveedor que presente una oferta deberá incluir los servicios especificados del presente pliego. Estos servicios servirán para la puesta en marcha del programa, con las características y requerimientos necesarios para la ejecución de las acciones formativas, y la consecución de los objetivos propuestos en cada una de ellas.</w:t>
      </w:r>
    </w:p>
    <w:p w14:paraId="7D2D43D7" w14:textId="77777777" w:rsidR="00B128B4" w:rsidRPr="00B128B4" w:rsidRDefault="00B128B4" w:rsidP="00B128B4">
      <w:pPr>
        <w:pStyle w:val="Prrafodelista"/>
        <w:numPr>
          <w:ilvl w:val="0"/>
          <w:numId w:val="9"/>
        </w:numPr>
        <w:spacing w:beforeLines="60" w:before="144" w:afterLines="60" w:after="144" w:line="276" w:lineRule="auto"/>
        <w:ind w:left="709"/>
        <w:contextualSpacing w:val="0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>Desarrollo, preparación e impartición de las acciones formativas</w:t>
      </w:r>
    </w:p>
    <w:p w14:paraId="4C908651" w14:textId="77777777" w:rsidR="00B128B4" w:rsidRPr="00B128B4" w:rsidRDefault="00B128B4" w:rsidP="00B128B4">
      <w:pPr>
        <w:numPr>
          <w:ilvl w:val="0"/>
          <w:numId w:val="9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>Optimización de los recursos humanos, técnicos y materiales destinados al proyecto.</w:t>
      </w:r>
    </w:p>
    <w:p w14:paraId="5F7DAAF7" w14:textId="77777777" w:rsidR="00B128B4" w:rsidRPr="00B128B4" w:rsidRDefault="00B128B4" w:rsidP="00B128B4">
      <w:pPr>
        <w:numPr>
          <w:ilvl w:val="0"/>
          <w:numId w:val="9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 xml:space="preserve">Poner en marcha una metodología didáctica acorde flexible al contenido y a las necesidades del alumnado, y según se determine en el proyecto para cada acción formativa. </w:t>
      </w:r>
    </w:p>
    <w:p w14:paraId="7314A1E4" w14:textId="77777777" w:rsidR="00B128B4" w:rsidRPr="00B128B4" w:rsidRDefault="00B128B4" w:rsidP="00B128B4">
      <w:pPr>
        <w:numPr>
          <w:ilvl w:val="0"/>
          <w:numId w:val="9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>Se garantizará la accesibilidad de todos los contenidos mediante el aprendizaje inclusivo y el diseño universal para el aprendizaje (DUA), aplicando a los diferentes ámbitos del proyecto: accesibilidad web, docencia, recursos didácticos y apoyos requeridos atendiendo a los diferentes tipos de discapacidad. En el caso de los materiales didácticos y contenidos proporcionados por el proveedor, deberán ser accesible y de calidad adaptado a las acciones formativas. Esta información se amplía en el siguiente punto de este pliego.</w:t>
      </w:r>
    </w:p>
    <w:p w14:paraId="799391B3" w14:textId="77777777" w:rsidR="00B128B4" w:rsidRPr="00B128B4" w:rsidRDefault="00B128B4" w:rsidP="00B128B4">
      <w:pPr>
        <w:numPr>
          <w:ilvl w:val="0"/>
          <w:numId w:val="8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lastRenderedPageBreak/>
        <w:t>Impartición del contenido de las acciones formativas presenciales y a distancia por personal docente experto.</w:t>
      </w:r>
    </w:p>
    <w:p w14:paraId="2D497332" w14:textId="77777777" w:rsidR="00B128B4" w:rsidRPr="00B128B4" w:rsidRDefault="00B128B4" w:rsidP="00B128B4">
      <w:pPr>
        <w:numPr>
          <w:ilvl w:val="0"/>
          <w:numId w:val="7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>Servicio de tutorías definido en las acciones correspondientes.</w:t>
      </w:r>
    </w:p>
    <w:p w14:paraId="75D4FFAE" w14:textId="77777777" w:rsidR="00B128B4" w:rsidRPr="00B128B4" w:rsidRDefault="00B128B4" w:rsidP="00B128B4">
      <w:pPr>
        <w:numPr>
          <w:ilvl w:val="0"/>
          <w:numId w:val="7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>Elaboración del calendario, y cumplimiento de los hitos e indicadores en él propuestos.</w:t>
      </w:r>
    </w:p>
    <w:p w14:paraId="0761B119" w14:textId="77777777" w:rsidR="00B128B4" w:rsidRPr="00B128B4" w:rsidRDefault="00B128B4" w:rsidP="00B128B4">
      <w:pPr>
        <w:numPr>
          <w:ilvl w:val="0"/>
          <w:numId w:val="7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>Realización de las adaptaciones curriculares oportunas y de la prestación de refuerzo necesaria a cada nivel de alumnado.</w:t>
      </w:r>
    </w:p>
    <w:p w14:paraId="49D3BB5D" w14:textId="77777777" w:rsidR="00B128B4" w:rsidRPr="00B128B4" w:rsidRDefault="00B128B4" w:rsidP="00B128B4">
      <w:pPr>
        <w:numPr>
          <w:ilvl w:val="0"/>
          <w:numId w:val="7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 xml:space="preserve">Evaluación continua y evaluación final al término de cada una de las acciones formativas, definiendo a los alumnos/as que titulan y/o promocionan. </w:t>
      </w:r>
    </w:p>
    <w:p w14:paraId="5AC7A9DD" w14:textId="77777777" w:rsidR="00B128B4" w:rsidRPr="00B128B4" w:rsidRDefault="00B128B4" w:rsidP="00B128B4">
      <w:pPr>
        <w:numPr>
          <w:ilvl w:val="0"/>
          <w:numId w:val="7"/>
        </w:numPr>
        <w:spacing w:beforeLines="60" w:before="144" w:afterLines="60" w:after="144" w:line="276" w:lineRule="auto"/>
        <w:ind w:left="709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>Reporte de los resultados obtenidos durante el proceso y apoyo en la identificación de riesgos.</w:t>
      </w:r>
    </w:p>
    <w:p w14:paraId="38CC5D46" w14:textId="77777777" w:rsidR="00B128B4" w:rsidRPr="00B128B4" w:rsidRDefault="00B128B4" w:rsidP="00B128B4">
      <w:pPr>
        <w:spacing w:beforeLines="60" w:before="144" w:afterLines="60" w:after="144" w:line="276" w:lineRule="auto"/>
        <w:jc w:val="both"/>
        <w:rPr>
          <w:rFonts w:ascii="Aptos" w:eastAsia="Arial Narrow" w:hAnsi="Aptos" w:cs="Arial"/>
          <w:sz w:val="22"/>
          <w:szCs w:val="22"/>
        </w:rPr>
      </w:pPr>
      <w:r w:rsidRPr="00B128B4">
        <w:rPr>
          <w:rFonts w:ascii="Aptos" w:eastAsia="Arial Narrow" w:hAnsi="Aptos" w:cs="Arial"/>
          <w:sz w:val="22"/>
          <w:szCs w:val="22"/>
        </w:rPr>
        <w:t xml:space="preserve">Todas estas actuaciones serán ajustadas por el adjudicatario para atender adecuadamente la modalidad en la que la formación se esté impartiendo. </w:t>
      </w:r>
    </w:p>
    <w:p w14:paraId="65852323" w14:textId="77777777" w:rsidR="0009512D" w:rsidRPr="00B128B4" w:rsidRDefault="0009512D" w:rsidP="00627D0E">
      <w:pPr>
        <w:adjustRightInd w:val="0"/>
        <w:jc w:val="both"/>
        <w:rPr>
          <w:rFonts w:ascii="Aptos" w:eastAsia="Arial Narrow" w:hAnsi="Aptos" w:cs="Arial"/>
          <w:sz w:val="22"/>
          <w:szCs w:val="22"/>
        </w:rPr>
      </w:pPr>
    </w:p>
    <w:p w14:paraId="7EA78E6C" w14:textId="77777777" w:rsidR="00627D0E" w:rsidRPr="00DB79F8" w:rsidRDefault="00627D0E" w:rsidP="00627D0E">
      <w:pPr>
        <w:spacing w:beforeLines="60" w:before="144" w:afterLines="60" w:after="144" w:line="276" w:lineRule="auto"/>
        <w:ind w:left="349"/>
        <w:jc w:val="both"/>
        <w:rPr>
          <w:rFonts w:ascii="Avenir Next LT Pro" w:hAnsi="Avenir Next LT Pro"/>
        </w:rPr>
      </w:pPr>
    </w:p>
    <w:p w14:paraId="51F659F1" w14:textId="77777777" w:rsidR="003E1E75" w:rsidRPr="00627D0E" w:rsidRDefault="003E1E75" w:rsidP="00627D0E">
      <w:pPr>
        <w:widowControl w:val="0"/>
        <w:autoSpaceDE w:val="0"/>
        <w:autoSpaceDN w:val="0"/>
        <w:spacing w:line="276" w:lineRule="auto"/>
        <w:jc w:val="both"/>
        <w:rPr>
          <w:rFonts w:ascii="Avenir Next LT Pro" w:hAnsi="Avenir Next LT Pro"/>
          <w:b/>
        </w:rPr>
      </w:pPr>
    </w:p>
    <w:p w14:paraId="23BC97F3" w14:textId="5A275FB5" w:rsidR="00594546" w:rsidRDefault="00594546" w:rsidP="00627D0E">
      <w:pPr>
        <w:adjustRightInd w:val="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</w:t>
      </w:r>
      <w:r w:rsidR="007C40EA">
        <w:rPr>
          <w:rFonts w:ascii="Avenir Next LT Pro" w:hAnsi="Avenir Next LT Pro" w:cs="Arial"/>
          <w:bCs/>
          <w:lang w:val="es-ES_tradnl"/>
        </w:rPr>
        <w:t xml:space="preserve">      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278CEC56" w14:textId="77777777" w:rsidR="007C40EA" w:rsidRPr="00A21F51" w:rsidRDefault="007C40EA" w:rsidP="00627D0E">
      <w:pPr>
        <w:adjustRightInd w:val="0"/>
        <w:jc w:val="both"/>
        <w:rPr>
          <w:rFonts w:ascii="Avenir Next LT Pro" w:hAnsi="Avenir Next LT Pro" w:cs="Arial"/>
          <w:bCs/>
          <w:lang w:val="es-ES_tradnl"/>
        </w:rPr>
      </w:pPr>
    </w:p>
    <w:p w14:paraId="151E172D" w14:textId="0C3632F6" w:rsidR="00594546" w:rsidRDefault="00594546" w:rsidP="00627D0E">
      <w:pPr>
        <w:adjustRightInd w:val="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6EFD4775" w14:textId="77777777" w:rsidR="007C40EA" w:rsidRPr="00A21F51" w:rsidRDefault="007C40EA" w:rsidP="00627D0E">
      <w:pPr>
        <w:adjustRightInd w:val="0"/>
        <w:jc w:val="both"/>
        <w:rPr>
          <w:rFonts w:ascii="Avenir Next LT Pro" w:hAnsi="Avenir Next LT Pro" w:cs="Arial"/>
          <w:bCs/>
          <w:lang w:val="es-ES_tradnl"/>
        </w:rPr>
      </w:pPr>
    </w:p>
    <w:p w14:paraId="3E6BE147" w14:textId="77777777" w:rsidR="00594546" w:rsidRDefault="00594546" w:rsidP="00627D0E">
      <w:pPr>
        <w:adjustRightInd w:val="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61C3682" w14:textId="77777777" w:rsidR="007C40EA" w:rsidRPr="00A21F51" w:rsidRDefault="007C40EA" w:rsidP="00627D0E">
      <w:pPr>
        <w:adjustRightInd w:val="0"/>
        <w:jc w:val="both"/>
        <w:rPr>
          <w:rFonts w:ascii="Avenir Next LT Pro" w:hAnsi="Avenir Next LT Pro" w:cs="Arial"/>
          <w:bCs/>
          <w:lang w:val="es-ES_tradnl"/>
        </w:rPr>
      </w:pPr>
    </w:p>
    <w:p w14:paraId="4BAE4905" w14:textId="77777777" w:rsidR="00594546" w:rsidRPr="00A21F51" w:rsidRDefault="00594546" w:rsidP="00627D0E">
      <w:pPr>
        <w:adjustRightInd w:val="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) </w:t>
      </w:r>
      <w:proofErr w:type="gramStart"/>
      <w:r w:rsidRPr="00A21F51">
        <w:rPr>
          <w:rFonts w:ascii="Avenir Next LT Pro" w:hAnsi="Avenir Next LT Pro" w:cs="Arial"/>
          <w:bCs/>
          <w:i/>
          <w:iCs/>
        </w:rPr>
        <w:t>Euros</w:t>
      </w:r>
      <w:proofErr w:type="gramEnd"/>
    </w:p>
    <w:p w14:paraId="00979B15" w14:textId="77777777" w:rsidR="00594546" w:rsidRPr="00D85BB3" w:rsidRDefault="00594546" w:rsidP="00594546">
      <w:pPr>
        <w:spacing w:line="276" w:lineRule="auto"/>
        <w:jc w:val="both"/>
        <w:rPr>
          <w:rFonts w:ascii="Avenir Next LT Pro" w:hAnsi="Avenir Next LT Pro"/>
        </w:rPr>
      </w:pPr>
    </w:p>
    <w:p w14:paraId="10F03676" w14:textId="79F0B199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A86D18" w:rsidRPr="00AD38F1" w:rsidRDefault="00A86D18">
      <w:pPr>
        <w:rPr>
          <w:rFonts w:ascii="Avenir Next LT Pro" w:hAnsi="Avenir Next LT Pro"/>
        </w:rPr>
      </w:pPr>
    </w:p>
    <w:sectPr w:rsidR="00A86D18" w:rsidRPr="00AD38F1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4A30" w14:textId="77777777" w:rsidR="003B4FA1" w:rsidRDefault="003B4FA1" w:rsidP="000175D0">
      <w:r>
        <w:separator/>
      </w:r>
    </w:p>
  </w:endnote>
  <w:endnote w:type="continuationSeparator" w:id="0">
    <w:p w14:paraId="56F10B08" w14:textId="77777777" w:rsidR="003B4FA1" w:rsidRDefault="003B4FA1" w:rsidP="000175D0">
      <w:r>
        <w:continuationSeparator/>
      </w:r>
    </w:p>
  </w:endnote>
  <w:endnote w:type="continuationNotice" w:id="1">
    <w:p w14:paraId="581561E2" w14:textId="77777777" w:rsidR="00A86D18" w:rsidRDefault="00A86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E9A1" w14:textId="41F93783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0D36D84" wp14:editId="5674D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0732052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5339F" w14:textId="319A2398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36D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05339F" w14:textId="319A2398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4CA95069" w:rsidR="000175D0" w:rsidRDefault="00B13E48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7EADC7" wp14:editId="653BAA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981801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EE9C" w14:textId="0159B3D0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EADC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07EE9C" w14:textId="0159B3D0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3EAF61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41CE" w14:textId="62752227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AC0C28" wp14:editId="6230C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1408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9A80C" w14:textId="06209913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0C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29A80C" w14:textId="06209913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C48A" w14:textId="77777777" w:rsidR="003B4FA1" w:rsidRDefault="003B4FA1" w:rsidP="000175D0">
      <w:r>
        <w:separator/>
      </w:r>
    </w:p>
  </w:footnote>
  <w:footnote w:type="continuationSeparator" w:id="0">
    <w:p w14:paraId="451E547E" w14:textId="77777777" w:rsidR="003B4FA1" w:rsidRDefault="003B4FA1" w:rsidP="000175D0">
      <w:r>
        <w:continuationSeparator/>
      </w:r>
    </w:p>
  </w:footnote>
  <w:footnote w:type="continuationNotice" w:id="1">
    <w:p w14:paraId="3E35B8A6" w14:textId="77777777" w:rsidR="00A86D18" w:rsidRDefault="00A86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ADC7" w14:textId="546FED21" w:rsidR="00045302" w:rsidRPr="00045302" w:rsidRDefault="00EA4A4E" w:rsidP="00045302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28E06" wp14:editId="370096BA">
          <wp:simplePos x="0" y="0"/>
          <wp:positionH relativeFrom="page">
            <wp:posOffset>5815330</wp:posOffset>
          </wp:positionH>
          <wp:positionV relativeFrom="paragraph">
            <wp:posOffset>53340</wp:posOffset>
          </wp:positionV>
          <wp:extent cx="1707090" cy="202554"/>
          <wp:effectExtent l="0" t="0" r="0" b="762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07090" cy="20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302">
      <w:rPr>
        <w:noProof/>
      </w:rPr>
      <w:drawing>
        <wp:inline distT="0" distB="0" distL="0" distR="0" wp14:anchorId="7DE68CB2" wp14:editId="120C4E42">
          <wp:extent cx="4766310" cy="353673"/>
          <wp:effectExtent l="0" t="0" r="0" b="8890"/>
          <wp:docPr id="4366607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513" cy="37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5D0">
      <w:t xml:space="preserve">   </w:t>
    </w:r>
  </w:p>
  <w:p w14:paraId="795133A1" w14:textId="4EC98BCB" w:rsidR="00045302" w:rsidRPr="00045302" w:rsidRDefault="00045302" w:rsidP="00045302">
    <w:pPr>
      <w:pStyle w:val="Encabezado"/>
    </w:pPr>
  </w:p>
  <w:p w14:paraId="096A6653" w14:textId="3AB3C2BD" w:rsidR="000175D0" w:rsidRDefault="000175D0">
    <w:pPr>
      <w:pStyle w:val="Encabezado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136"/>
    <w:multiLevelType w:val="hybridMultilevel"/>
    <w:tmpl w:val="23DC0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6F2"/>
    <w:multiLevelType w:val="hybridMultilevel"/>
    <w:tmpl w:val="D3DE6FDA"/>
    <w:lvl w:ilvl="0" w:tplc="C888A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30EAE"/>
    <w:multiLevelType w:val="multilevel"/>
    <w:tmpl w:val="D618E71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7B40361"/>
    <w:multiLevelType w:val="hybridMultilevel"/>
    <w:tmpl w:val="3822F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2081C"/>
    <w:multiLevelType w:val="multilevel"/>
    <w:tmpl w:val="A9083A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F35FC"/>
    <w:multiLevelType w:val="multilevel"/>
    <w:tmpl w:val="95C42D0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D79784A"/>
    <w:multiLevelType w:val="hybridMultilevel"/>
    <w:tmpl w:val="EAAC8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9437">
    <w:abstractNumId w:val="7"/>
  </w:num>
  <w:num w:numId="2" w16cid:durableId="1203588876">
    <w:abstractNumId w:val="8"/>
  </w:num>
  <w:num w:numId="3" w16cid:durableId="1966496759">
    <w:abstractNumId w:val="2"/>
  </w:num>
  <w:num w:numId="4" w16cid:durableId="208734313">
    <w:abstractNumId w:val="3"/>
  </w:num>
  <w:num w:numId="5" w16cid:durableId="1003782110">
    <w:abstractNumId w:val="1"/>
  </w:num>
  <w:num w:numId="6" w16cid:durableId="200290145">
    <w:abstractNumId w:val="5"/>
  </w:num>
  <w:num w:numId="7" w16cid:durableId="897202311">
    <w:abstractNumId w:val="4"/>
  </w:num>
  <w:num w:numId="8" w16cid:durableId="1112015099">
    <w:abstractNumId w:val="6"/>
  </w:num>
  <w:num w:numId="9" w16cid:durableId="985933792">
    <w:abstractNumId w:val="9"/>
  </w:num>
  <w:num w:numId="10" w16cid:durableId="889194279">
    <w:abstractNumId w:val="10"/>
  </w:num>
  <w:num w:numId="11" w16cid:durableId="162885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45302"/>
    <w:rsid w:val="00084F55"/>
    <w:rsid w:val="0009512D"/>
    <w:rsid w:val="000A3792"/>
    <w:rsid w:val="000C7912"/>
    <w:rsid w:val="000D64C7"/>
    <w:rsid w:val="00102596"/>
    <w:rsid w:val="001B1D21"/>
    <w:rsid w:val="00226F8A"/>
    <w:rsid w:val="00246CEA"/>
    <w:rsid w:val="00292BDC"/>
    <w:rsid w:val="002C501F"/>
    <w:rsid w:val="00317669"/>
    <w:rsid w:val="0032427E"/>
    <w:rsid w:val="00325547"/>
    <w:rsid w:val="00327F74"/>
    <w:rsid w:val="00332A17"/>
    <w:rsid w:val="00355794"/>
    <w:rsid w:val="00372A16"/>
    <w:rsid w:val="003B4FA1"/>
    <w:rsid w:val="003E1E75"/>
    <w:rsid w:val="00467034"/>
    <w:rsid w:val="004A2658"/>
    <w:rsid w:val="00541976"/>
    <w:rsid w:val="00594546"/>
    <w:rsid w:val="005C3E70"/>
    <w:rsid w:val="00627D0E"/>
    <w:rsid w:val="00632DBB"/>
    <w:rsid w:val="00633C89"/>
    <w:rsid w:val="00637C2A"/>
    <w:rsid w:val="00673C1B"/>
    <w:rsid w:val="006A2D95"/>
    <w:rsid w:val="006C2BF8"/>
    <w:rsid w:val="006C5D4E"/>
    <w:rsid w:val="007B2017"/>
    <w:rsid w:val="007C40EA"/>
    <w:rsid w:val="0084660A"/>
    <w:rsid w:val="008E3C4E"/>
    <w:rsid w:val="0098009E"/>
    <w:rsid w:val="009D024F"/>
    <w:rsid w:val="00A86D18"/>
    <w:rsid w:val="00AB7602"/>
    <w:rsid w:val="00AD38F1"/>
    <w:rsid w:val="00B128B4"/>
    <w:rsid w:val="00B13E48"/>
    <w:rsid w:val="00B30AD6"/>
    <w:rsid w:val="00B44C6E"/>
    <w:rsid w:val="00B47878"/>
    <w:rsid w:val="00B7691A"/>
    <w:rsid w:val="00C854A3"/>
    <w:rsid w:val="00C90492"/>
    <w:rsid w:val="00D023FF"/>
    <w:rsid w:val="00D042D4"/>
    <w:rsid w:val="00D30120"/>
    <w:rsid w:val="00D37B32"/>
    <w:rsid w:val="00D86C08"/>
    <w:rsid w:val="00EA4A4E"/>
    <w:rsid w:val="00ED1CC3"/>
    <w:rsid w:val="00F148CA"/>
    <w:rsid w:val="00F4554A"/>
    <w:rsid w:val="00FA1E92"/>
    <w:rsid w:val="00FB19C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0D64C7"/>
    <w:pPr>
      <w:spacing w:after="120"/>
      <w:jc w:val="both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4C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0D6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64C7"/>
    <w:rPr>
      <w:sz w:val="16"/>
      <w:szCs w:val="16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5945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45302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9512D"/>
    <w:pPr>
      <w:widowControl w:val="0"/>
      <w:autoSpaceDE w:val="0"/>
      <w:autoSpaceDN w:val="0"/>
      <w:spacing w:after="120" w:line="480" w:lineRule="auto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9512D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879138-68A4-4F40-A70C-8D475E39A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Pintor Alonso, Helena</cp:lastModifiedBy>
  <cp:revision>42</cp:revision>
  <dcterms:created xsi:type="dcterms:W3CDTF">2021-01-10T08:59:00Z</dcterms:created>
  <dcterms:modified xsi:type="dcterms:W3CDTF">2025-03-18T12:18:00Z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7c3805,6bb985ce,65382c2d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